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0EA24">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vertAlign w:val="baseline"/>
          <w:lang w:val="en-US" w:eastAsia="zh-CN"/>
        </w:rPr>
      </w:pPr>
      <w:r>
        <w:rPr>
          <w:rFonts w:hint="eastAsia" w:ascii="方正小标宋简体" w:hAnsi="方正小标宋简体" w:eastAsia="方正小标宋简体" w:cs="方正小标宋简体"/>
          <w:sz w:val="44"/>
          <w:szCs w:val="44"/>
          <w:vertAlign w:val="baseline"/>
          <w:lang w:val="en-US" w:eastAsia="zh-CN"/>
        </w:rPr>
        <w:t>樊磊同志2024-2025学年述职报告</w:t>
      </w:r>
    </w:p>
    <w:p w14:paraId="5FBA7A3F">
      <w:pPr>
        <w:rPr>
          <w:rFonts w:hint="eastAsia"/>
        </w:rPr>
      </w:pPr>
      <w:r>
        <w:rPr>
          <w:rFonts w:hint="eastAsia"/>
        </w:rPr>
        <w:t>本人作为齐齐哈尔医学院公共卫生学院的一名教师，主要负责食品营养与检验教育专业学生《食品化学》课程的教学工作及相关实验项目的开展。现就过去一阶段的工作情况、成果与反思进行汇报，请予评议。</w:t>
      </w:r>
    </w:p>
    <w:p w14:paraId="7FF1C79B">
      <w:pPr>
        <w:ind w:firstLine="482"/>
        <w:rPr>
          <w:b/>
          <w:bCs/>
        </w:rPr>
      </w:pPr>
      <w:r>
        <w:rPr>
          <w:rFonts w:hint="eastAsia"/>
          <w:b/>
          <w:bCs/>
        </w:rPr>
        <w:t>一、教学工作：深耕课程建设，注重理论与实践结合</w:t>
      </w:r>
    </w:p>
    <w:p w14:paraId="79839192">
      <w:pPr>
        <w:ind w:firstLine="480"/>
        <w:rPr>
          <w:rFonts w:hint="eastAsia"/>
        </w:rPr>
      </w:pPr>
      <w:r>
        <w:rPr>
          <w:rFonts w:hint="eastAsia"/>
        </w:rPr>
        <w:t>在“食品化学”课程教学中，我始终坚持以学生为中心，以培养具有扎实理论基础和实践能力的公共卫生与食品科学人才为目标。课程内容涵盖食品成分化学性质、食品加工中的化学变化、食品添加剂、食品安全与检测等核心模块。为适应学科发展和社会需求，我不断</w:t>
      </w:r>
      <w:bookmarkStart w:id="0" w:name="_GoBack"/>
      <w:bookmarkEnd w:id="0"/>
      <w:r>
        <w:rPr>
          <w:rFonts w:hint="eastAsia"/>
        </w:rPr>
        <w:t>更新教学内容，引入食品科学前沿研究案例，如功能性食品开发、食品纳米技术应用等，拓宽学生视野。</w:t>
      </w:r>
    </w:p>
    <w:p w14:paraId="5DAFB033">
      <w:pPr>
        <w:ind w:firstLine="480"/>
        <w:rPr>
          <w:rFonts w:hint="eastAsia"/>
        </w:rPr>
      </w:pPr>
      <w:r>
        <w:rPr>
          <w:rFonts w:hint="eastAsia"/>
        </w:rPr>
        <w:t>在教学方法和手段上，我注重多元化与互动性：</w:t>
      </w:r>
    </w:p>
    <w:p w14:paraId="12B9DFF3">
      <w:pPr>
        <w:ind w:firstLine="480"/>
        <w:rPr>
          <w:rFonts w:hint="eastAsia"/>
        </w:rPr>
      </w:pPr>
      <w:r>
        <w:rPr>
          <w:rFonts w:hint="eastAsia"/>
        </w:rPr>
        <w:t>理论教学：采用多媒体课件、动画演示和实物展示相结合的方式，将抽象的化学概念具体化、形象化，帮助学生理解复杂反应机理。</w:t>
      </w:r>
    </w:p>
    <w:p w14:paraId="15E23247">
      <w:pPr>
        <w:ind w:firstLine="480"/>
        <w:rPr>
          <w:rFonts w:hint="eastAsia"/>
        </w:rPr>
      </w:pPr>
      <w:r>
        <w:rPr>
          <w:rFonts w:hint="eastAsia"/>
        </w:rPr>
        <w:t>案例教学：结合食品安全事件（如添加剂滥用、农药残留等）和健康饮食热点问题，引导学生分析讨论，增强其批判性思维和社会责任感。</w:t>
      </w:r>
    </w:p>
    <w:p w14:paraId="67776949">
      <w:pPr>
        <w:ind w:firstLine="480"/>
        <w:rPr>
          <w:rFonts w:hint="eastAsia"/>
        </w:rPr>
      </w:pPr>
      <w:r>
        <w:rPr>
          <w:rFonts w:hint="eastAsia"/>
        </w:rPr>
        <w:t>实验实践：设计综合性、设计性实验项目，强调动手能力和科学素养的培养。例如，组织学生开展食品成分检测、食品品质评价等实验，巩固理论知识并提升操作技能。</w:t>
      </w:r>
    </w:p>
    <w:p w14:paraId="390C968F">
      <w:pPr>
        <w:ind w:firstLine="480"/>
        <w:rPr>
          <w:rFonts w:hint="eastAsia"/>
        </w:rPr>
      </w:pPr>
      <w:r>
        <w:rPr>
          <w:rFonts w:hint="eastAsia"/>
        </w:rPr>
        <w:t>通过学期末学生评教和成绩分析，课程教学效果良好，学生普遍反馈课程内容充实、讲授清晰，对食品化学的兴趣和理解深度均有显著提升。</w:t>
      </w:r>
    </w:p>
    <w:p w14:paraId="098CCD4E">
      <w:pPr>
        <w:ind w:firstLine="482"/>
        <w:rPr>
          <w:rFonts w:hint="eastAsia"/>
          <w:b/>
          <w:bCs/>
        </w:rPr>
      </w:pPr>
      <w:r>
        <w:rPr>
          <w:rFonts w:hint="eastAsia"/>
          <w:b/>
          <w:bCs/>
        </w:rPr>
        <w:t>二、实验项目：推动创新实践，服务地方特色资源开发</w:t>
      </w:r>
    </w:p>
    <w:p w14:paraId="7732AE25">
      <w:pPr>
        <w:ind w:firstLine="480"/>
        <w:rPr>
          <w:rFonts w:hint="eastAsia"/>
        </w:rPr>
      </w:pPr>
      <w:r>
        <w:rPr>
          <w:rFonts w:hint="eastAsia"/>
        </w:rPr>
        <w:t>除常规教学外，我积极指导学生开展创新实验项目，其中“乳酸菌发酵白桦树汁制作抗疲劳饮料”是一项具有代表性的探索性研究。该项目结合黑龙江省地方特色资源（白桦树汁）和食品发酵技术，旨在开发一款具有健康功效的功能性饮料。具体工作包括：</w:t>
      </w:r>
    </w:p>
    <w:p w14:paraId="052C2409">
      <w:pPr>
        <w:ind w:firstLine="480"/>
        <w:rPr>
          <w:rFonts w:hint="eastAsia"/>
        </w:rPr>
      </w:pPr>
      <w:r>
        <w:rPr>
          <w:rFonts w:hint="eastAsia"/>
        </w:rPr>
        <w:t>方案设计：带领学生查阅文献，确定以乳酸菌为发酵菌种，研究发酵条件（温度、时间、接种量）对饮料口感、活性成分及功能特性的影响。</w:t>
      </w:r>
    </w:p>
    <w:p w14:paraId="09087CE3">
      <w:pPr>
        <w:ind w:firstLine="480"/>
        <w:rPr>
          <w:rFonts w:hint="eastAsia"/>
        </w:rPr>
      </w:pPr>
      <w:r>
        <w:rPr>
          <w:rFonts w:hint="eastAsia"/>
        </w:rPr>
        <w:t>实验实施：指导学生进行白桦树汁预处理、菌种活化、发酵过程控制、产品指标检测（如pH、糖度、乳酸菌活菌数、抗氧化活性等）。</w:t>
      </w:r>
    </w:p>
    <w:p w14:paraId="4ADBF6F6">
      <w:pPr>
        <w:ind w:firstLine="480"/>
        <w:rPr>
          <w:rFonts w:hint="eastAsia"/>
        </w:rPr>
      </w:pPr>
      <w:r>
        <w:rPr>
          <w:rFonts w:hint="eastAsia"/>
        </w:rPr>
        <w:t>数据分析与优化：通过正交实验等方法优化工艺参数，并初步验证产品的抗疲劳功能（如通过小鼠实验或体外抗氧化模型）。</w:t>
      </w:r>
    </w:p>
    <w:p w14:paraId="146C4F3D">
      <w:pPr>
        <w:ind w:firstLine="480"/>
        <w:rPr>
          <w:rFonts w:hint="eastAsia"/>
        </w:rPr>
      </w:pPr>
      <w:r>
        <w:rPr>
          <w:rFonts w:hint="eastAsia"/>
        </w:rPr>
        <w:t>成果转化探索：与本地企业初步对接，探讨技术合作与成果应用前景，为学生提供产学研结合的实践机会。</w:t>
      </w:r>
    </w:p>
    <w:p w14:paraId="1F3BEDD2">
      <w:pPr>
        <w:ind w:firstLine="480"/>
        <w:rPr>
          <w:rFonts w:hint="eastAsia"/>
        </w:rPr>
      </w:pPr>
      <w:r>
        <w:rPr>
          <w:rFonts w:hint="eastAsia"/>
        </w:rPr>
        <w:t>该项目不仅锻炼了学生的实验设计、操作能力和科研思维，也促进了食品化学知识与实际应用的结合，为开发具有地方特色的健康食品提供了新思路。</w:t>
      </w:r>
    </w:p>
    <w:p w14:paraId="1543E28A">
      <w:pPr>
        <w:ind w:firstLine="480"/>
        <w:rPr>
          <w:rFonts w:hint="eastAsia"/>
        </w:rPr>
      </w:pPr>
      <w:r>
        <w:rPr>
          <w:rFonts w:hint="eastAsia"/>
        </w:rPr>
        <w:t>五、反思与展望</w:t>
      </w:r>
    </w:p>
    <w:p w14:paraId="5AA84C22">
      <w:pPr>
        <w:ind w:firstLine="480"/>
        <w:rPr>
          <w:rFonts w:hint="eastAsia"/>
        </w:rPr>
      </w:pPr>
      <w:r>
        <w:rPr>
          <w:rFonts w:hint="eastAsia"/>
        </w:rPr>
        <w:t>尽管取得了一定成绩，但仍存在一些不足：</w:t>
      </w:r>
    </w:p>
    <w:p w14:paraId="1F73D1D7">
      <w:pPr>
        <w:ind w:firstLine="480"/>
      </w:pPr>
      <w:r>
        <w:rPr>
          <w:rFonts w:hint="eastAsia"/>
        </w:rPr>
        <w:t>实验条件不允许，目前学生实验项目需借助其他科室的实验室，该专业的学生缺少实验室，需要学院配给实验室来满足学生的实验需求。</w:t>
      </w:r>
    </w:p>
    <w:p w14:paraId="79BDD114">
      <w:pPr>
        <w:ind w:firstLine="480"/>
        <w:rPr>
          <w:rFonts w:hint="eastAsia"/>
        </w:rPr>
      </w:pPr>
      <w:r>
        <w:rPr>
          <w:rFonts w:hint="eastAsia"/>
        </w:rPr>
        <w:t>实验设备条件和经费支持仍需进一步优化，以支撑更复杂的创新项目。</w:t>
      </w:r>
    </w:p>
    <w:p w14:paraId="79383CAA">
      <w:pPr>
        <w:ind w:firstLine="480"/>
        <w:rPr>
          <w:rFonts w:hint="eastAsia"/>
        </w:rPr>
      </w:pPr>
      <w:r>
        <w:rPr>
          <w:rFonts w:hint="eastAsia"/>
        </w:rPr>
        <w:t>科研成果转化和应用能力有待加强，需进一步深化与产业界的合作。</w:t>
      </w:r>
    </w:p>
    <w:p w14:paraId="4BB7BF46">
      <w:pPr>
        <w:ind w:firstLine="480"/>
        <w:rPr>
          <w:rFonts w:hint="eastAsia"/>
        </w:rPr>
      </w:pPr>
      <w:r>
        <w:rPr>
          <w:rFonts w:hint="eastAsia"/>
        </w:rPr>
        <w:t>下一步工作计划：</w:t>
      </w:r>
    </w:p>
    <w:p w14:paraId="05CC5A5B">
      <w:pPr>
        <w:ind w:firstLine="480"/>
        <w:rPr>
          <w:rFonts w:hint="eastAsia"/>
        </w:rPr>
      </w:pPr>
      <w:r>
        <w:rPr>
          <w:rFonts w:hint="eastAsia"/>
        </w:rPr>
        <w:t>继续完善“食品化学”课程体系，建设在线开放课程或虚拟仿真实验项目。</w:t>
      </w:r>
    </w:p>
    <w:p w14:paraId="6C6FB78E">
      <w:pPr>
        <w:ind w:firstLine="480"/>
        <w:rPr>
          <w:rFonts w:hint="eastAsia"/>
        </w:rPr>
      </w:pPr>
      <w:r>
        <w:rPr>
          <w:rFonts w:hint="eastAsia"/>
        </w:rPr>
        <w:t>深化乳酸菌发酵饮料研究，推进功能评价和中试试验，争取申请专利或技术推广。</w:t>
      </w:r>
    </w:p>
    <w:p w14:paraId="3048DBC1">
      <w:pPr>
        <w:ind w:firstLine="480"/>
        <w:rPr>
          <w:rFonts w:hint="eastAsia"/>
        </w:rPr>
      </w:pPr>
      <w:r>
        <w:rPr>
          <w:rFonts w:hint="eastAsia"/>
        </w:rPr>
        <w:t>加强学生双创指导，鼓励更多学生参与“互联网+”、“挑战杯”等竞赛。</w:t>
      </w:r>
    </w:p>
    <w:p w14:paraId="42BB9A9E">
      <w:pPr>
        <w:ind w:firstLine="480"/>
        <w:rPr>
          <w:rFonts w:hint="eastAsia"/>
        </w:rPr>
      </w:pPr>
      <w:r>
        <w:rPr>
          <w:rFonts w:hint="eastAsia"/>
        </w:rPr>
        <w:t>拓展科研方向，聚焦食品与健康交叉领域，争取更高层次项目支持。</w:t>
      </w:r>
    </w:p>
    <w:p w14:paraId="2E8E3467">
      <w:pPr>
        <w:ind w:firstLine="480"/>
        <w:rPr>
          <w:rFonts w:hint="eastAsia"/>
        </w:rPr>
      </w:pPr>
      <w:r>
        <w:rPr>
          <w:rFonts w:hint="eastAsia"/>
        </w:rPr>
        <w:t>感谢学院领导和同事们的支持与帮助。我将继续努力，致力于培养优秀人才、推动学科发展，为学院和学校的事业进步贡献自己的力量。</w:t>
      </w:r>
    </w:p>
    <w:p w14:paraId="207D2ADD">
      <w:pPr>
        <w:ind w:firstLine="480"/>
        <w:rPr>
          <w:rFonts w:hint="eastAsia"/>
        </w:rPr>
      </w:pPr>
      <w:r>
        <w:rPr>
          <w:rFonts w:hint="eastAsia"/>
        </w:rPr>
        <w:t>此致</w:t>
      </w:r>
    </w:p>
    <w:p w14:paraId="7CE212C9">
      <w:pPr>
        <w:ind w:firstLine="480"/>
        <w:rPr>
          <w:rFonts w:hint="eastAsia"/>
        </w:rPr>
      </w:pPr>
      <w:r>
        <w:rPr>
          <w:rFonts w:hint="eastAsia"/>
        </w:rPr>
        <w:t>敬礼！</w:t>
      </w:r>
    </w:p>
    <w:p w14:paraId="07F79332">
      <w:pPr>
        <w:ind w:firstLine="480"/>
      </w:pPr>
    </w:p>
    <w:p w14:paraId="3FD6A77A">
      <w:pPr>
        <w:ind w:firstLine="4560" w:firstLineChars="1900"/>
        <w:rPr>
          <w:rFonts w:hint="eastAsia"/>
        </w:rPr>
      </w:pPr>
      <w:r>
        <w:rPr>
          <w:rFonts w:hint="eastAsia"/>
        </w:rPr>
        <w:t>汇报人：樊磊</w:t>
      </w:r>
    </w:p>
    <w:p w14:paraId="28E3C3A5">
      <w:pPr>
        <w:ind w:firstLine="4560" w:firstLineChars="1900"/>
        <w:rPr>
          <w:rFonts w:hint="eastAsia"/>
        </w:rPr>
      </w:pPr>
      <w:r>
        <w:rPr>
          <w:rFonts w:hint="eastAsia"/>
        </w:rPr>
        <w:t>齐齐哈尔医学院公共卫生学院</w:t>
      </w:r>
    </w:p>
    <w:p w14:paraId="16A19374">
      <w:pPr>
        <w:ind w:firstLine="4560" w:firstLineChars="1900"/>
        <w:rPr>
          <w:rFonts w:hint="eastAsia"/>
        </w:rPr>
      </w:pPr>
      <w:r>
        <w:rPr>
          <w:rFonts w:hint="eastAsia"/>
        </w:rPr>
        <w:t>日期：2025年08月27日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80"/>
      </w:pPr>
      <w:r>
        <w:separator/>
      </w:r>
    </w:p>
  </w:footnote>
  <w:footnote w:type="continuationSeparator" w:id="1">
    <w:p>
      <w:pPr>
        <w:spacing w:line="30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79B"/>
    <w:rsid w:val="00046770"/>
    <w:rsid w:val="001D7DD3"/>
    <w:rsid w:val="00227667"/>
    <w:rsid w:val="00244CD6"/>
    <w:rsid w:val="00A1279B"/>
    <w:rsid w:val="00CF2A09"/>
    <w:rsid w:val="00DB4665"/>
    <w:rsid w:val="00ED5C1E"/>
    <w:rsid w:val="00EF38F8"/>
    <w:rsid w:val="2B6C2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0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asciiTheme="minorHAnsi" w:hAnsiTheme="minorHAnsi" w:eastAsiaTheme="minorEastAsia" w:cstheme="majorBidi"/>
      <w:color w:val="2F5597"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asciiTheme="minorHAnsi" w:hAnsiTheme="minorHAnsi" w:eastAsiaTheme="minorEastAsia" w:cstheme="majorBidi"/>
      <w:color w:val="2F5597" w:themeColor="accent1" w:themeShade="BF"/>
      <w:szCs w:val="24"/>
    </w:rPr>
  </w:style>
  <w:style w:type="paragraph" w:styleId="7">
    <w:name w:val="heading 6"/>
    <w:basedOn w:val="1"/>
    <w:next w:val="1"/>
    <w:link w:val="20"/>
    <w:semiHidden/>
    <w:unhideWhenUsed/>
    <w:qFormat/>
    <w:uiPriority w:val="9"/>
    <w:pPr>
      <w:keepNext/>
      <w:keepLines/>
      <w:spacing w:before="40"/>
      <w:outlineLvl w:val="5"/>
    </w:pPr>
    <w:rPr>
      <w:rFonts w:asciiTheme="minorHAnsi" w:hAnsiTheme="minorHAnsi" w:eastAsiaTheme="minorEastAsia" w:cstheme="majorBidi"/>
      <w:b/>
      <w:bCs/>
      <w:color w:val="2F5597" w:themeColor="accent1" w:themeShade="BF"/>
    </w:rPr>
  </w:style>
  <w:style w:type="paragraph" w:styleId="8">
    <w:name w:val="heading 7"/>
    <w:basedOn w:val="1"/>
    <w:next w:val="1"/>
    <w:link w:val="21"/>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outlineLvl w:val="8"/>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ind w:firstLine="200" w:firstLineChars="20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uiPriority w:val="9"/>
    <w:rPr>
      <w:rFonts w:asciiTheme="majorHAnsi" w:hAnsiTheme="majorHAnsi" w:eastAsiaTheme="majorEastAsia" w:cstheme="majorBidi"/>
      <w:color w:val="2F5597" w:themeColor="accent1" w:themeShade="BF"/>
      <w:sz w:val="48"/>
      <w:szCs w:val="48"/>
    </w:rPr>
  </w:style>
  <w:style w:type="character" w:customStyle="1" w:styleId="16">
    <w:name w:val="标题 2 字符"/>
    <w:basedOn w:val="14"/>
    <w:link w:val="3"/>
    <w:semiHidden/>
    <w:uiPriority w:val="9"/>
    <w:rPr>
      <w:rFonts w:asciiTheme="majorHAnsi" w:hAnsiTheme="majorHAnsi" w:eastAsiaTheme="majorEastAsia" w:cstheme="majorBidi"/>
      <w:color w:val="2F5597" w:themeColor="accent1" w:themeShade="BF"/>
      <w:sz w:val="40"/>
      <w:szCs w:val="40"/>
    </w:rPr>
  </w:style>
  <w:style w:type="character" w:customStyle="1" w:styleId="17">
    <w:name w:val="标题 3 字符"/>
    <w:basedOn w:val="14"/>
    <w:link w:val="4"/>
    <w:semiHidden/>
    <w:uiPriority w:val="9"/>
    <w:rPr>
      <w:rFonts w:asciiTheme="majorHAnsi" w:hAnsiTheme="majorHAnsi" w:eastAsiaTheme="majorEastAsia" w:cstheme="majorBidi"/>
      <w:color w:val="2F5597" w:themeColor="accent1" w:themeShade="BF"/>
      <w:sz w:val="32"/>
      <w:szCs w:val="32"/>
    </w:rPr>
  </w:style>
  <w:style w:type="character" w:customStyle="1" w:styleId="18">
    <w:name w:val="标题 4 字符"/>
    <w:basedOn w:val="14"/>
    <w:link w:val="5"/>
    <w:semiHidden/>
    <w:uiPriority w:val="9"/>
    <w:rPr>
      <w:rFonts w:asciiTheme="minorHAnsi" w:hAnsiTheme="minorHAnsi" w:eastAsiaTheme="minorEastAsia" w:cstheme="majorBidi"/>
      <w:color w:val="2F5597" w:themeColor="accent1" w:themeShade="BF"/>
      <w:sz w:val="28"/>
      <w:szCs w:val="28"/>
    </w:rPr>
  </w:style>
  <w:style w:type="character" w:customStyle="1" w:styleId="19">
    <w:name w:val="标题 5 字符"/>
    <w:basedOn w:val="14"/>
    <w:link w:val="6"/>
    <w:semiHidden/>
    <w:uiPriority w:val="9"/>
    <w:rPr>
      <w:rFonts w:asciiTheme="minorHAnsi" w:hAnsiTheme="minorHAnsi" w:eastAsiaTheme="minorEastAsia" w:cstheme="majorBidi"/>
      <w:color w:val="2F5597" w:themeColor="accent1" w:themeShade="BF"/>
      <w:szCs w:val="24"/>
    </w:rPr>
  </w:style>
  <w:style w:type="character" w:customStyle="1" w:styleId="20">
    <w:name w:val="标题 6 字符"/>
    <w:basedOn w:val="14"/>
    <w:link w:val="7"/>
    <w:semiHidden/>
    <w:uiPriority w:val="9"/>
    <w:rPr>
      <w:rFonts w:asciiTheme="minorHAnsi" w:hAnsiTheme="minorHAnsi" w:eastAsiaTheme="minorEastAsia" w:cstheme="majorBidi"/>
      <w:b/>
      <w:bCs/>
      <w:color w:val="2F5597" w:themeColor="accent1" w:themeShade="BF"/>
    </w:rPr>
  </w:style>
  <w:style w:type="character" w:customStyle="1" w:styleId="21">
    <w:name w:val="标题 7 字符"/>
    <w:basedOn w:val="14"/>
    <w:link w:val="8"/>
    <w:semiHidden/>
    <w:uiPriority w:val="9"/>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uiPriority w:val="9"/>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2F5597" w:themeColor="accent1" w:themeShade="BF"/>
    </w:rPr>
  </w:style>
  <w:style w:type="paragraph" w:styleId="30">
    <w:name w:val="Intense Quote"/>
    <w:basedOn w:val="1"/>
    <w:next w:val="1"/>
    <w:link w:val="31"/>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1">
    <w:name w:val="明显引用 字符"/>
    <w:basedOn w:val="14"/>
    <w:link w:val="30"/>
    <w:qFormat/>
    <w:uiPriority w:val="30"/>
    <w:rPr>
      <w:i/>
      <w:iCs/>
      <w:color w:val="2F5597" w:themeColor="accent1" w:themeShade="BF"/>
    </w:rPr>
  </w:style>
  <w:style w:type="character" w:customStyle="1" w:styleId="32">
    <w:name w:val="Intense Reference"/>
    <w:basedOn w:val="14"/>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1378</Words>
  <Characters>1384</Characters>
  <Lines>10</Lines>
  <Paragraphs>2</Paragraphs>
  <TotalTime>0</TotalTime>
  <ScaleCrop>false</ScaleCrop>
  <LinksUpToDate>false</LinksUpToDate>
  <CharactersWithSpaces>1384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2025-08-27T02:47:00Z</dcterms:created>
  <dc:creator>Lei Fan</dc:creator>
  <cp:lastModifiedBy>天真</cp:lastModifiedBy>
  <dcterms:modified xsi:type="dcterms:W3CDTF">2025-08-27T06:53:24Z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eyJoZGlkIjoiMThmZmUxNTM4ZWYwNDRhN2E0YjFiYmEyMzQ4NDU4ZjkiLCJ1c2VySWQiOiI1NTY3MTYyNzgifQ==</vt:lpwstr>
  </property>
  <property fmtid="{D5CDD505-2E9C-101B-9397-08002B2CF9AE}" pid="3" name="KSOProductBuildVer">
    <vt:lpwstr>2052-12.1.0.21915</vt:lpwstr>
  </property>
  <property fmtid="{D5CDD505-2E9C-101B-9397-08002B2CF9AE}" pid="4" name="ICV">
    <vt:lpwstr>566EF65E264348109A4DEFAFB2E0839C_12</vt:lpwstr>
  </property>
</Properties>
</file>